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7C" w:rsidRDefault="000F217C" w:rsidP="000F217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0F217C" w:rsidRDefault="000F217C" w:rsidP="00EC535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  <w:r w:rsidR="00EC535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tbl>
      <w:tblPr>
        <w:tblW w:w="9508" w:type="dxa"/>
        <w:tblInd w:w="-1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0"/>
        <w:gridCol w:w="180"/>
        <w:gridCol w:w="720"/>
        <w:gridCol w:w="165"/>
        <w:gridCol w:w="1189"/>
        <w:gridCol w:w="425"/>
        <w:gridCol w:w="425"/>
        <w:gridCol w:w="284"/>
      </w:tblGrid>
      <w:tr w:rsidR="000F217C" w:rsidTr="00EC5350">
        <w:trPr>
          <w:cantSplit/>
        </w:trPr>
        <w:tc>
          <w:tcPr>
            <w:tcW w:w="6120" w:type="dxa"/>
            <w:hideMark/>
          </w:tcPr>
          <w:p w:rsidR="000F217C" w:rsidRPr="00EC5350" w:rsidRDefault="000F21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C535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г. Красноярск</w:t>
            </w:r>
          </w:p>
        </w:tc>
        <w:tc>
          <w:tcPr>
            <w:tcW w:w="180" w:type="dxa"/>
            <w:vAlign w:val="bottom"/>
            <w:hideMark/>
          </w:tcPr>
          <w:p w:rsidR="000F217C" w:rsidRPr="00EC5350" w:rsidRDefault="000F217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C535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17C" w:rsidRPr="00EC5350" w:rsidRDefault="000F21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C535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65" w:type="dxa"/>
            <w:vAlign w:val="bottom"/>
            <w:hideMark/>
          </w:tcPr>
          <w:p w:rsidR="000F217C" w:rsidRPr="00EC5350" w:rsidRDefault="000F21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C535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17C" w:rsidRPr="00EC5350" w:rsidRDefault="000F21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F217C" w:rsidRPr="00EC5350" w:rsidRDefault="000F217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C535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17C" w:rsidRPr="00EC5350" w:rsidRDefault="000F21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0F217C" w:rsidRPr="00EC5350" w:rsidRDefault="000F21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C535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</w:tr>
      <w:tr w:rsidR="000F217C" w:rsidTr="00EC5350">
        <w:trPr>
          <w:cantSplit/>
        </w:trPr>
        <w:tc>
          <w:tcPr>
            <w:tcW w:w="6120" w:type="dxa"/>
          </w:tcPr>
          <w:p w:rsidR="000F217C" w:rsidRPr="00EC5350" w:rsidRDefault="000F21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" w:type="dxa"/>
          </w:tcPr>
          <w:p w:rsidR="000F217C" w:rsidRPr="00EC5350" w:rsidRDefault="000F217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:rsidR="000F217C" w:rsidRPr="00EC5350" w:rsidRDefault="000F21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EC5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число</w:t>
            </w:r>
          </w:p>
        </w:tc>
        <w:tc>
          <w:tcPr>
            <w:tcW w:w="165" w:type="dxa"/>
          </w:tcPr>
          <w:p w:rsidR="000F217C" w:rsidRPr="00EC5350" w:rsidRDefault="000F21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hideMark/>
          </w:tcPr>
          <w:p w:rsidR="000F217C" w:rsidRPr="00EC5350" w:rsidRDefault="000F21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EC5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425" w:type="dxa"/>
          </w:tcPr>
          <w:p w:rsidR="000F217C" w:rsidRPr="00EC5350" w:rsidRDefault="000F21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hideMark/>
          </w:tcPr>
          <w:p w:rsidR="000F217C" w:rsidRPr="00EC5350" w:rsidRDefault="000F21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EC5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84" w:type="dxa"/>
          </w:tcPr>
          <w:p w:rsidR="000F217C" w:rsidRPr="00EC5350" w:rsidRDefault="000F217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</w:tbl>
    <w:p w:rsidR="000F217C" w:rsidRDefault="00EC5350" w:rsidP="00EC53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0F217C">
        <w:rPr>
          <w:rFonts w:ascii="Times New Roman" w:hAnsi="Times New Roman" w:cs="Times New Roman"/>
          <w:sz w:val="22"/>
          <w:szCs w:val="22"/>
        </w:rPr>
        <w:t xml:space="preserve">Муниципальное бюджетное дошкольное образовательное учреждение «Детский сад № 12 комбинированного вида», </w:t>
      </w:r>
      <w:r w:rsidR="00C12D31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0F217C">
        <w:rPr>
          <w:rFonts w:ascii="Times New Roman" w:hAnsi="Times New Roman" w:cs="Times New Roman"/>
          <w:sz w:val="22"/>
          <w:szCs w:val="22"/>
        </w:rPr>
        <w:t xml:space="preserve">-  МБДОУ) на основании лицензии от 28.02.2011 г. № </w:t>
      </w:r>
      <w:r w:rsidR="00123973">
        <w:rPr>
          <w:rFonts w:ascii="Times New Roman" w:hAnsi="Times New Roman" w:cs="Times New Roman"/>
          <w:sz w:val="22"/>
          <w:szCs w:val="22"/>
        </w:rPr>
        <w:t>Л035-01211-24/00242483</w:t>
      </w:r>
      <w:r w:rsidR="00123973" w:rsidRPr="008604A7">
        <w:rPr>
          <w:rFonts w:ascii="Times New Roman" w:hAnsi="Times New Roman" w:cs="Times New Roman"/>
          <w:sz w:val="22"/>
          <w:szCs w:val="22"/>
        </w:rPr>
        <w:t>,</w:t>
      </w:r>
      <w:r w:rsidR="00123973">
        <w:rPr>
          <w:rFonts w:ascii="Times New Roman" w:hAnsi="Times New Roman" w:cs="Times New Roman"/>
          <w:sz w:val="22"/>
          <w:szCs w:val="22"/>
        </w:rPr>
        <w:t xml:space="preserve"> </w:t>
      </w:r>
      <w:r w:rsidR="000F217C">
        <w:rPr>
          <w:rFonts w:ascii="Times New Roman" w:hAnsi="Times New Roman" w:cs="Times New Roman"/>
          <w:sz w:val="22"/>
          <w:szCs w:val="22"/>
        </w:rPr>
        <w:t xml:space="preserve">выданной службой по контролю в области образования Красноярского края,  именуемый  в дальнейшем «Исполнитель», в лице заведующего </w:t>
      </w:r>
      <w:proofErr w:type="spellStart"/>
      <w:r w:rsidR="000F217C">
        <w:rPr>
          <w:rFonts w:ascii="Times New Roman" w:hAnsi="Times New Roman" w:cs="Times New Roman"/>
          <w:sz w:val="22"/>
          <w:szCs w:val="22"/>
        </w:rPr>
        <w:t>Петревич</w:t>
      </w:r>
      <w:proofErr w:type="spellEnd"/>
      <w:r w:rsidR="000F217C">
        <w:rPr>
          <w:rFonts w:ascii="Times New Roman" w:hAnsi="Times New Roman" w:cs="Times New Roman"/>
          <w:sz w:val="22"/>
          <w:szCs w:val="22"/>
        </w:rPr>
        <w:t xml:space="preserve"> Татьяны Анатольевны, действующего на основании Устава, и родитель (законный представитель) _____________________________________________________________________________________</w:t>
      </w:r>
    </w:p>
    <w:p w:rsidR="000F217C" w:rsidRPr="00123973" w:rsidRDefault="000F217C" w:rsidP="000F217C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23973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</w:t>
      </w:r>
    </w:p>
    <w:p w:rsidR="000F217C" w:rsidRDefault="000F217C" w:rsidP="000F217C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«Заказчик», действующего в интересах несовершеннолетнего _____________________________________________________________________________________</w:t>
      </w:r>
    </w:p>
    <w:p w:rsidR="000F217C" w:rsidRPr="00123973" w:rsidRDefault="000F217C" w:rsidP="000F217C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23973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наличии), дата рождения)</w:t>
      </w:r>
    </w:p>
    <w:p w:rsidR="000F217C" w:rsidRPr="00EC5350" w:rsidRDefault="000F217C" w:rsidP="00EC535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</w:t>
      </w:r>
      <w:r w:rsidR="00EC5350">
        <w:rPr>
          <w:rFonts w:ascii="Times New Roman" w:hAnsi="Times New Roman" w:cs="Times New Roman"/>
          <w:sz w:val="22"/>
          <w:szCs w:val="22"/>
        </w:rPr>
        <w:t>его по адресу: 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EC5350">
        <w:rPr>
          <w:rFonts w:ascii="Times New Roman" w:hAnsi="Times New Roman" w:cs="Times New Roman"/>
          <w:sz w:val="22"/>
          <w:szCs w:val="22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EC5350">
        <w:rPr>
          <w:rFonts w:ascii="Times New Roman" w:hAnsi="Times New Roman" w:cs="Times New Roman"/>
          <w:i/>
        </w:rPr>
        <w:t>адрес места жительства ребенка с указанием индекса)</w:t>
      </w:r>
    </w:p>
    <w:p w:rsidR="000F217C" w:rsidRDefault="000F217C" w:rsidP="000F217C">
      <w:pPr>
        <w:pStyle w:val="ConsPlusNonformat"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именуемый 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0F217C" w:rsidRDefault="000F217C" w:rsidP="000F217C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 при</w:t>
      </w:r>
      <w:r w:rsidR="00123973">
        <w:rPr>
          <w:rFonts w:ascii="Times New Roman" w:hAnsi="Times New Roman" w:cs="Times New Roman"/>
          <w:sz w:val="22"/>
          <w:szCs w:val="22"/>
        </w:rPr>
        <w:t>смотр и уход за Воспитанником (</w:t>
      </w:r>
      <w:r>
        <w:rPr>
          <w:rFonts w:ascii="Times New Roman" w:hAnsi="Times New Roman" w:cs="Times New Roman"/>
          <w:sz w:val="22"/>
          <w:szCs w:val="22"/>
        </w:rPr>
        <w:t>в группе кратковременного пребывании).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Форма обучения: очная.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основная общеобразовательная программа дошкольного образования </w:t>
      </w:r>
    </w:p>
    <w:p w:rsidR="000F217C" w:rsidRDefault="000F217C" w:rsidP="000F217C">
      <w:pPr>
        <w:tabs>
          <w:tab w:val="left" w:pos="-90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proofErr w:type="gramStart"/>
      <w:r>
        <w:rPr>
          <w:rFonts w:ascii="Times New Roman" w:hAnsi="Times New Roman" w:cs="Times New Roman"/>
        </w:rPr>
        <w:t>составляет  _</w:t>
      </w:r>
      <w:proofErr w:type="gramEnd"/>
      <w:r>
        <w:rPr>
          <w:rFonts w:ascii="Times New Roman" w:hAnsi="Times New Roman" w:cs="Times New Roman"/>
        </w:rPr>
        <w:t xml:space="preserve">___________календарных года. </w:t>
      </w:r>
    </w:p>
    <w:p w:rsidR="000F217C" w:rsidRDefault="000F217C" w:rsidP="000F217C">
      <w:pPr>
        <w:tabs>
          <w:tab w:val="left" w:pos="-90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hAnsi="Times New Roman" w:cs="Times New Roman"/>
        </w:rPr>
        <w:t>1.5. Группы кратковременного пребывания функционируют в режиме пятидневной рабочей недели с ежедневным пребыванием до 5 часов.</w:t>
      </w:r>
      <w:r>
        <w:rPr>
          <w:rFonts w:ascii="Times New Roman" w:eastAsia="Times New Roman" w:hAnsi="Times New Roman" w:cs="Times New Roman"/>
          <w:color w:val="FF0000"/>
          <w:lang w:eastAsia="ar-SA"/>
        </w:rPr>
        <w:t xml:space="preserve">  </w:t>
      </w:r>
      <w:r>
        <w:rPr>
          <w:rFonts w:ascii="Times New Roman" w:hAnsi="Times New Roman" w:cs="Times New Roman"/>
        </w:rPr>
        <w:t>За ребенком сохраняется место в МБДОУ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0F217C" w:rsidRDefault="000F217C" w:rsidP="000F217C">
      <w:pPr>
        <w:tabs>
          <w:tab w:val="left" w:pos="-900"/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1.6. Воспитанник зачисляется в группу кратковременного пребывания по личному заявлению родителя (законного представителя) ребенка, при предъявлении следующих документов:</w:t>
      </w:r>
    </w:p>
    <w:p w:rsidR="000F217C" w:rsidRDefault="000F217C" w:rsidP="000F217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- оригинала документа, удостоверяющего личность родителя (законного представителя) ребенка,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0F217C" w:rsidRDefault="000F217C" w:rsidP="000F217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 w:history="1">
        <w:r>
          <w:rPr>
            <w:rStyle w:val="a6"/>
            <w:rFonts w:ascii="Times New Roman" w:eastAsiaTheme="minorHAnsi" w:hAnsi="Times New Roman" w:cs="Times New Roman"/>
            <w:color w:val="auto"/>
            <w:u w:val="none"/>
            <w:lang w:eastAsia="en-US"/>
          </w:rPr>
          <w:t>статьей 10</w:t>
        </w:r>
      </w:hyperlink>
      <w:r>
        <w:rPr>
          <w:rFonts w:ascii="Times New Roman" w:eastAsiaTheme="minorHAnsi" w:hAnsi="Times New Roman" w:cs="Times New Roman"/>
          <w:lang w:eastAsia="en-US"/>
        </w:rPr>
        <w:t xml:space="preserve"> Федерального закона от 25 июля 2002 г. № 115-ФЗ «О правовом положении иностранных граждан в Российской Федерации»;</w:t>
      </w:r>
    </w:p>
    <w:p w:rsidR="000F217C" w:rsidRDefault="000F217C" w:rsidP="000F217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</w:rPr>
        <w:t xml:space="preserve"> оригинала свидетельства о рождении ребенка или документа, подтверждающего родство заявителя (или законность представления прав ребенка), </w:t>
      </w:r>
    </w:p>
    <w:p w:rsidR="000F217C" w:rsidRDefault="000F217C" w:rsidP="000F217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Theme="minorHAnsi" w:hAnsi="Times New Roman" w:cs="Times New Roman"/>
          <w:lang w:eastAsia="en-US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F217C" w:rsidRDefault="000F217C" w:rsidP="000F217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медицинского заключения;</w:t>
      </w:r>
    </w:p>
    <w:p w:rsidR="000F217C" w:rsidRDefault="000F217C" w:rsidP="000F217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1.7.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F217C" w:rsidRDefault="000F217C" w:rsidP="000F217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F217C" w:rsidRPr="00EC5350" w:rsidRDefault="000F217C" w:rsidP="00EC535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о приеме подаются в МБДОУ, в которое получено направление.</w:t>
      </w:r>
      <w:bookmarkStart w:id="1" w:name="Par86"/>
      <w:bookmarkEnd w:id="1"/>
    </w:p>
    <w:p w:rsidR="00EC5350" w:rsidRDefault="00EC5350" w:rsidP="000F217C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0F217C" w:rsidRDefault="000F217C" w:rsidP="000F217C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0F217C" w:rsidRPr="00123973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3973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2.1.1. Самостоятельно осуществлять образовательную деятельность.</w:t>
      </w:r>
    </w:p>
    <w:p w:rsidR="000F217C" w:rsidRDefault="000F217C" w:rsidP="000F217C">
      <w:pPr>
        <w:pStyle w:val="a3"/>
        <w:spacing w:line="24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В целях создания безопасных условий устанавливать системы </w:t>
      </w:r>
      <w:proofErr w:type="gramStart"/>
      <w:r>
        <w:rPr>
          <w:rFonts w:ascii="Times New Roman" w:hAnsi="Times New Roman" w:cs="Times New Roman"/>
        </w:rPr>
        <w:t>видеонаблюдения  с</w:t>
      </w:r>
      <w:proofErr w:type="gramEnd"/>
      <w:r>
        <w:rPr>
          <w:rFonts w:ascii="Times New Roman" w:hAnsi="Times New Roman" w:cs="Times New Roman"/>
        </w:rPr>
        <w:t xml:space="preserve"> регистрацией видеоинформации  специальными регистрирующими устройствами позволяющими обеспечить хранение информации;</w:t>
      </w:r>
    </w:p>
    <w:p w:rsidR="00123973" w:rsidRPr="004D5972" w:rsidRDefault="00123973" w:rsidP="00123973">
      <w:pPr>
        <w:pStyle w:val="a3"/>
        <w:spacing w:line="240" w:lineRule="atLeast"/>
        <w:ind w:firstLine="540"/>
        <w:jc w:val="both"/>
        <w:rPr>
          <w:rFonts w:ascii="Times New Roman" w:hAnsi="Times New Roman"/>
        </w:rPr>
      </w:pPr>
      <w:r w:rsidRPr="004D5972">
        <w:rPr>
          <w:rFonts w:ascii="Times New Roman" w:hAnsi="Times New Roman" w:cs="Times New Roman"/>
        </w:rPr>
        <w:t>2.1.3. В летний период и при уменьшении количества детей временно переводить Воспитанника в другие группы МБДОУ</w:t>
      </w:r>
      <w:r w:rsidRPr="004D5972">
        <w:rPr>
          <w:rFonts w:ascii="Times New Roman" w:hAnsi="Times New Roman"/>
        </w:rPr>
        <w:t>;</w:t>
      </w:r>
    </w:p>
    <w:p w:rsidR="00123973" w:rsidRDefault="00123973" w:rsidP="00123973">
      <w:pPr>
        <w:pStyle w:val="a3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4D5972">
        <w:rPr>
          <w:rFonts w:ascii="Times New Roman" w:hAnsi="Times New Roman" w:cs="Times New Roman"/>
        </w:rPr>
        <w:t>2.1.4. 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0F217C" w:rsidRPr="00123973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3973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</w:t>
      </w:r>
      <w:proofErr w:type="gramStart"/>
      <w:r>
        <w:rPr>
          <w:rFonts w:ascii="Times New Roman" w:hAnsi="Times New Roman" w:cs="Times New Roman"/>
          <w:sz w:val="22"/>
          <w:szCs w:val="22"/>
        </w:rPr>
        <w:t>Находиться  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Воспитанником  в  МБДОУ,  в период его адаптации в течение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>: первого дня  с момента  поступления реб</w:t>
      </w:r>
      <w:r w:rsidR="00EC5350">
        <w:rPr>
          <w:rFonts w:ascii="Times New Roman" w:eastAsia="Arial" w:hAnsi="Times New Roman" w:cs="Times New Roman"/>
          <w:sz w:val="22"/>
          <w:szCs w:val="22"/>
          <w:lang w:eastAsia="ar-SA"/>
        </w:rPr>
        <w:t>енка в детский сад, в течение  ___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часов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F217C" w:rsidRPr="00EC5350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350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F217C" w:rsidRDefault="000F217C" w:rsidP="000F217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2.3.6.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2.3.8. Переводить Воспитанника в следующую возрастную группу.</w:t>
      </w:r>
    </w:p>
    <w:p w:rsidR="000F217C" w:rsidRDefault="000F217C" w:rsidP="000F217C">
      <w:pPr>
        <w:pStyle w:val="ConsPlusNonformat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2.3.9. Уведомить Заказчика в месячный срок, после проведения диагностического обследования, о нецелесообразности оказания Воспитаннику образовательной услуги в объеме, предусмотренном    </w:t>
      </w:r>
      <w:hyperlink r:id="rId9" w:anchor="Par74" w:tooltip="Ссылка на текущий документ" w:history="1">
        <w:r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  особенностей, делающих невозможным или педагогически нецелесообразным оказание данной </w:t>
      </w:r>
      <w:r>
        <w:rPr>
          <w:rFonts w:ascii="Times New Roman" w:hAnsi="Times New Roman" w:cs="Times New Roman"/>
          <w:sz w:val="22"/>
          <w:szCs w:val="22"/>
        </w:rPr>
        <w:lastRenderedPageBreak/>
        <w:t>услуги.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2.3.10. Обеспечить соблюдение требований Федерального </w:t>
      </w:r>
      <w:hyperlink r:id="rId10" w:tooltip="Федеральный закон от 27.07.2006 N 152-ФЗ (ред. от 23.07.2013) &quot;О персональных данных&quot;{КонсультантПлюс}" w:history="1">
        <w:r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0F217C" w:rsidRPr="00EC5350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350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МБДОУ согласно правилам внутреннего распорядка Исполнителя.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Лично передавать и забирать Воспитанника у воспитателя, не передоверяя   ребенка лицам, не достигшим 18-летнего возраста. 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 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Приводить  Воспитанника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МБДОУ в опрятном виде, со сменной одеждой, обувью, без признаков болезни и недомогания.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МБДОУ или его болезни.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2.4.7. Предоставлять </w:t>
      </w:r>
      <w:proofErr w:type="gramStart"/>
      <w:r>
        <w:rPr>
          <w:rFonts w:ascii="Times New Roman" w:hAnsi="Times New Roman" w:cs="Times New Roman"/>
          <w:sz w:val="22"/>
          <w:szCs w:val="22"/>
        </w:rPr>
        <w:t>справку,  после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F217C" w:rsidRPr="00C12D31" w:rsidRDefault="000F217C" w:rsidP="00C12D31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2" w:name="Par141"/>
      <w:bookmarkEnd w:id="2"/>
    </w:p>
    <w:p w:rsidR="000F217C" w:rsidRPr="00C12D31" w:rsidRDefault="000F217C" w:rsidP="00EC5350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</w:t>
      </w:r>
      <w:bookmarkStart w:id="3" w:name="Par144"/>
      <w:bookmarkEnd w:id="3"/>
      <w:r>
        <w:rPr>
          <w:rFonts w:ascii="Times New Roman" w:hAnsi="Times New Roman" w:cs="Times New Roman"/>
          <w:b/>
          <w:sz w:val="22"/>
          <w:szCs w:val="22"/>
        </w:rPr>
        <w:t>в</w:t>
      </w:r>
    </w:p>
    <w:p w:rsidR="000F217C" w:rsidRDefault="00EC5350" w:rsidP="000F217C">
      <w:pPr>
        <w:pStyle w:val="ConsPlusNormal"/>
        <w:tabs>
          <w:tab w:val="left" w:pos="9498"/>
        </w:tabs>
        <w:spacing w:line="24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F217C">
        <w:rPr>
          <w:rFonts w:ascii="Times New Roman" w:hAnsi="Times New Roman" w:cs="Times New Roman"/>
          <w:sz w:val="22"/>
          <w:szCs w:val="22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0F217C">
        <w:rPr>
          <w:rFonts w:ascii="Times New Roman" w:hAnsi="Times New Roman" w:cs="Times New Roman"/>
          <w:b/>
          <w:sz w:val="22"/>
          <w:szCs w:val="22"/>
        </w:rPr>
        <w:t>589 рублей</w:t>
      </w:r>
      <w:r w:rsidR="000F217C">
        <w:rPr>
          <w:rFonts w:ascii="Times New Roman" w:hAnsi="Times New Roman" w:cs="Times New Roman"/>
          <w:sz w:val="22"/>
          <w:szCs w:val="22"/>
        </w:rPr>
        <w:t xml:space="preserve"> в месяц.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в МБДОУ родительскую плату за присмотр и уход за Воспитанником.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Заказчик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ежемесячно </w:t>
      </w:r>
      <w:r>
        <w:rPr>
          <w:rFonts w:ascii="Times New Roman" w:hAnsi="Times New Roman" w:cs="Times New Roman"/>
          <w:sz w:val="22"/>
          <w:szCs w:val="22"/>
        </w:rPr>
        <w:t xml:space="preserve">вносит родительскую плату за присмотр и уход за Воспитанником, указанную в </w:t>
      </w:r>
      <w:hyperlink r:id="rId11" w:anchor="Par144" w:tooltip="Ссылка на текущий документ" w:history="1">
        <w:r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пункте 3.1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F217C" w:rsidRDefault="000F217C" w:rsidP="000F217C">
      <w:pPr>
        <w:pStyle w:val="ConsPlusNonformat"/>
        <w:tabs>
          <w:tab w:val="left" w:pos="9498"/>
        </w:tabs>
        <w:spacing w:line="240" w:lineRule="atLeast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t xml:space="preserve">3.4. Оплата производится в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не позднее _16_ числа текущего месяца, в безналичном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порядке  на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лицевой счет Воспитанника.</w:t>
      </w:r>
    </w:p>
    <w:p w:rsidR="000F217C" w:rsidRDefault="000F217C" w:rsidP="000F217C">
      <w:pPr>
        <w:pStyle w:val="ConsPlusNonformat"/>
        <w:tabs>
          <w:tab w:val="left" w:pos="9498"/>
        </w:tabs>
        <w:spacing w:line="240" w:lineRule="atLeast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3.4.1.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города Красноярска определяется постановлением администрации города Красноярска от 21.07.2006г № 659 « 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зависит от количества посещений ребенком МБДОУ в месяц.</w:t>
      </w:r>
    </w:p>
    <w:p w:rsidR="000F217C" w:rsidRDefault="000F217C" w:rsidP="000F217C">
      <w:pPr>
        <w:pStyle w:val="ConsPlusNonformat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3.4.2.Размер платы, взимаемой с родителей (законных представителей), имеющих трех и более несовершеннолетних детей, составляет 50 процентов от размера, установленного пунктом 1  постановления администрации города Красноярска от 21.07.2006г № 659 « 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зависит от количества посещений ребенком МБДОУ  в месяц.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Заказчик имеет право на получение в установленном порядке компенсации части п</w:t>
      </w:r>
      <w:r w:rsidR="00EC5350">
        <w:rPr>
          <w:rFonts w:ascii="Times New Roman" w:hAnsi="Times New Roman" w:cs="Times New Roman"/>
          <w:sz w:val="22"/>
          <w:szCs w:val="22"/>
        </w:rPr>
        <w:t xml:space="preserve">латы (компенсация), взимаемой, </w:t>
      </w:r>
      <w:r>
        <w:rPr>
          <w:rFonts w:ascii="Times New Roman" w:hAnsi="Times New Roman" w:cs="Times New Roman"/>
          <w:sz w:val="22"/>
          <w:szCs w:val="22"/>
        </w:rPr>
        <w:t>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  <w:bookmarkStart w:id="4" w:name="Par165"/>
      <w:bookmarkStart w:id="5" w:name="Par191"/>
      <w:bookmarkEnd w:id="4"/>
      <w:bookmarkEnd w:id="5"/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IV. Ответственность за неисполнение или ненадлежащее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исполнение обязательств по договору, порядок разрешения споров </w:t>
      </w:r>
    </w:p>
    <w:p w:rsidR="000F217C" w:rsidRP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6" w:name="Par213"/>
      <w:bookmarkEnd w:id="6"/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bookmarkStart w:id="7" w:name="Par219"/>
      <w:bookmarkEnd w:id="7"/>
      <w:r>
        <w:rPr>
          <w:rFonts w:ascii="Times New Roman" w:hAnsi="Times New Roman" w:cs="Times New Roman"/>
          <w:sz w:val="22"/>
          <w:szCs w:val="22"/>
        </w:rPr>
        <w:t>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подписания Сторонами и действует </w:t>
      </w:r>
      <w:proofErr w:type="gramStart"/>
      <w:r>
        <w:rPr>
          <w:rFonts w:ascii="Times New Roman" w:hAnsi="Times New Roman" w:cs="Times New Roman"/>
          <w:sz w:val="22"/>
          <w:szCs w:val="22"/>
        </w:rPr>
        <w:t>до  прекращения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образовательных отношений, предусмотренных  действующим законодательством Российской Федерации.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8" w:name="_GoBack"/>
      <w:bookmarkEnd w:id="8"/>
    </w:p>
    <w:p w:rsidR="000F217C" w:rsidRDefault="000F217C" w:rsidP="000F217C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29"/>
      <w:bookmarkEnd w:id="9"/>
      <w:r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tbl>
      <w:tblPr>
        <w:tblStyle w:val="a5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8"/>
        <w:gridCol w:w="3759"/>
      </w:tblGrid>
      <w:tr w:rsidR="000F217C" w:rsidTr="00EC5350">
        <w:trPr>
          <w:trHeight w:val="3187"/>
        </w:trPr>
        <w:tc>
          <w:tcPr>
            <w:tcW w:w="5988" w:type="dxa"/>
            <w:hideMark/>
          </w:tcPr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Исполнитель:   </w:t>
            </w:r>
          </w:p>
          <w:p w:rsidR="00EC5350" w:rsidRDefault="000F217C">
            <w:pPr>
              <w:pStyle w:val="ConsPlusNonformat"/>
              <w:tabs>
                <w:tab w:val="left" w:pos="9498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12 комбинированного вида», </w:t>
            </w:r>
          </w:p>
          <w:p w:rsidR="000F217C" w:rsidRDefault="000F217C">
            <w:pPr>
              <w:pStyle w:val="ConsPlusNonformat"/>
              <w:tabs>
                <w:tab w:val="left" w:pos="949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246-00-55</w:t>
            </w:r>
          </w:p>
          <w:p w:rsidR="000F217C" w:rsidRDefault="000F217C">
            <w:pPr>
              <w:pStyle w:val="ConsPlusNonformat"/>
              <w:tabs>
                <w:tab w:val="left" w:pos="949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юридический адрес</w:t>
            </w:r>
            <w:r>
              <w:rPr>
                <w:rFonts w:ascii="Times New Roman" w:eastAsia="Calibri" w:hAnsi="Times New Roman" w:cs="Times New Roman"/>
              </w:rPr>
              <w:t>: 660001, г. Красноярск, ул. Менжинского, 10 Б</w:t>
            </w:r>
          </w:p>
          <w:p w:rsidR="000F217C" w:rsidRDefault="000F217C">
            <w:pPr>
              <w:pStyle w:val="ConsPlusNonformat"/>
              <w:tabs>
                <w:tab w:val="left" w:pos="949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фактический адрес</w:t>
            </w:r>
            <w:r w:rsidR="00EC5350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660001, г. Красноярск, ул. Менжинского, 10 Б</w:t>
            </w:r>
          </w:p>
          <w:p w:rsidR="000F217C" w:rsidRDefault="000F217C">
            <w:pPr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расч.счет.40204810800000001047                        </w:t>
            </w:r>
          </w:p>
          <w:p w:rsidR="000F217C" w:rsidRDefault="000F217C">
            <w:pPr>
              <w:pStyle w:val="ConsPlusCell"/>
              <w:tabs>
                <w:tab w:val="left" w:pos="9498"/>
              </w:tabs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ГРКЦ ГУ банка России по Красноярскому краю, г. Красноярск, ИНН/КПП 2460044226/246001001                     территориальный отдел Казначейства администрации Красноярского края по              г. Красноярску     </w:t>
            </w:r>
          </w:p>
          <w:p w:rsidR="000F217C" w:rsidRDefault="000F217C">
            <w:pPr>
              <w:pStyle w:val="ConsPlusNormal"/>
              <w:tabs>
                <w:tab w:val="left" w:pos="4094"/>
                <w:tab w:val="left" w:pos="9498"/>
              </w:tabs>
              <w:spacing w:line="240" w:lineRule="atLeas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</w:rPr>
              <w:t>Т.А.Петревич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59" w:type="dxa"/>
          </w:tcPr>
          <w:p w:rsidR="000F217C" w:rsidRDefault="000F217C">
            <w:pPr>
              <w:pStyle w:val="ConsPlusCell"/>
              <w:tabs>
                <w:tab w:val="left" w:pos="9498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0F217C" w:rsidRDefault="000F217C">
            <w:pPr>
              <w:pStyle w:val="ConsPlusCell"/>
              <w:tabs>
                <w:tab w:val="left" w:pos="9498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(при наличии))</w:t>
            </w:r>
          </w:p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</w:p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(паспортные данные)</w:t>
            </w:r>
          </w:p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</w:t>
            </w:r>
          </w:p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места жительства</w:t>
            </w:r>
          </w:p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(контактные данные)</w:t>
            </w:r>
          </w:p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  <w:p w:rsidR="000F217C" w:rsidRDefault="000F217C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_____________(подпись)</w:t>
            </w:r>
          </w:p>
        </w:tc>
      </w:tr>
    </w:tbl>
    <w:p w:rsidR="00723124" w:rsidRPr="00B322B3" w:rsidRDefault="000F217C" w:rsidP="00B322B3">
      <w:pPr>
        <w:pStyle w:val="ConsPlusCell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Отметка о получении 2-го экземпляра Заказчиком        Дата: ____________ Подпись: ___________</w:t>
      </w:r>
    </w:p>
    <w:sectPr w:rsidR="00723124" w:rsidRPr="00B3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61C1E"/>
    <w:multiLevelType w:val="multilevel"/>
    <w:tmpl w:val="1B66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900" w:hanging="36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eastAsiaTheme="minorHAnsi"/>
      </w:r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07"/>
    <w:rsid w:val="000F217C"/>
    <w:rsid w:val="00123973"/>
    <w:rsid w:val="00503B07"/>
    <w:rsid w:val="00723124"/>
    <w:rsid w:val="00B322B3"/>
    <w:rsid w:val="00C12D31"/>
    <w:rsid w:val="00E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99134-C701-4561-B451-F8FDAB0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1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217C"/>
    <w:pPr>
      <w:ind w:left="720"/>
      <w:contextualSpacing/>
    </w:pPr>
  </w:style>
  <w:style w:type="paragraph" w:customStyle="1" w:styleId="ConsPlusNormal">
    <w:name w:val="ConsPlusNormal"/>
    <w:rsid w:val="000F2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2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2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F21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F2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6;&#1073;&#1088;&#1072;&#1079;&#1086;&#1074;&#1072;&#1090;.%20&#1044;&#1045;\&#1043;&#1072;&#1090;&#1080;&#1085;&#1072;\2015-2016%20&#1091;&#1095;.&#1075;&#1086;&#1076;\&#1085;&#1072;&#1082;&#1086;&#1087;&#1080;&#1083;&#1086;&#1089;&#1100;%20&#1085;&#1072;%20&#1089;&#1090;&#1086;&#1083;&#1077;\&#1042;&#1040;&#1046;&#1053;&#1054;\&#1074;&#1089;&#1077;%20&#1085;&#1091;&#1078;&#1085;&#1086;&#1077;%20,%20&#1082;%20&#1087;&#1088;&#1086;&#1074;&#1077;&#1088;&#1082;&#1077;%20&#1076;&#1077;&#1083;&#1072;&#1083;&#1080;\&#1076;&#1086;&#1075;&#1086;&#1074;&#1086;&#1088;&#1099;%20&#1085;&#1072;%202015-16%20&#1091;&#1095;.&#1075;&#1086;&#1076;\&#1076;&#1086;&#1075;&#1086;&#1074;&#1086;&#1088;%20&#1043;&#1050;&#1055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86;&#1073;&#1088;&#1072;&#1079;&#1086;&#1074;&#1072;&#1090;.%20&#1044;&#1045;\&#1043;&#1072;&#1090;&#1080;&#1085;&#1072;\2015-2016%20&#1091;&#1095;.&#1075;&#1086;&#1076;\&#1085;&#1072;&#1082;&#1086;&#1087;&#1080;&#1083;&#1086;&#1089;&#1100;%20&#1085;&#1072;%20&#1089;&#1090;&#1086;&#1083;&#1077;\&#1042;&#1040;&#1046;&#1053;&#1054;\&#1074;&#1089;&#1077;%20&#1085;&#1091;&#1078;&#1085;&#1086;&#1077;%20,%20&#1082;%20&#1087;&#1088;&#1086;&#1074;&#1077;&#1088;&#1082;&#1077;%20&#1076;&#1077;&#1083;&#1072;&#1083;&#1080;\&#1076;&#1086;&#1075;&#1086;&#1074;&#1086;&#1088;&#1099;%20&#1085;&#1072;%202015-16%20&#1091;&#1095;.&#1075;&#1086;&#1076;\&#1076;&#1086;&#1075;&#1086;&#1074;&#1086;&#1088;%20&#1043;&#1050;&#1055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86;&#1073;&#1088;&#1072;&#1079;&#1086;&#1074;&#1072;&#1090;.%20&#1044;&#1045;\&#1043;&#1072;&#1090;&#1080;&#1085;&#1072;\2015-2016%20&#1091;&#1095;.&#1075;&#1086;&#1076;\&#1085;&#1072;&#1082;&#1086;&#1087;&#1080;&#1083;&#1086;&#1089;&#1100;%20&#1085;&#1072;%20&#1089;&#1090;&#1086;&#1083;&#1077;\&#1042;&#1040;&#1046;&#1053;&#1054;\&#1074;&#1089;&#1077;%20&#1085;&#1091;&#1078;&#1085;&#1086;&#1077;%20,%20&#1082;%20&#1087;&#1088;&#1086;&#1074;&#1077;&#1088;&#1082;&#1077;%20&#1076;&#1077;&#1083;&#1072;&#1083;&#1080;\&#1076;&#1086;&#1075;&#1086;&#1074;&#1086;&#1088;&#1099;%20&#1085;&#1072;%202015-16%20&#1091;&#1095;.&#1075;&#1086;&#1076;\&#1076;&#1086;&#1075;&#1086;&#1074;&#1086;&#1088;%20&#1043;&#1050;&#1055;.docx" TargetMode="External"/><Relationship Id="rId11" Type="http://schemas.openxmlformats.org/officeDocument/2006/relationships/hyperlink" Target="file:///D:\&#1086;&#1073;&#1088;&#1072;&#1079;&#1086;&#1074;&#1072;&#1090;.%20&#1044;&#1045;\&#1043;&#1072;&#1090;&#1080;&#1085;&#1072;\2015-2016%20&#1091;&#1095;.&#1075;&#1086;&#1076;\&#1085;&#1072;&#1082;&#1086;&#1087;&#1080;&#1083;&#1086;&#1089;&#1100;%20&#1085;&#1072;%20&#1089;&#1090;&#1086;&#1083;&#1077;\&#1042;&#1040;&#1046;&#1053;&#1054;\&#1074;&#1089;&#1077;%20&#1085;&#1091;&#1078;&#1085;&#1086;&#1077;%20,%20&#1082;%20&#1087;&#1088;&#1086;&#1074;&#1077;&#1088;&#1082;&#1077;%20&#1076;&#1077;&#1083;&#1072;&#1083;&#1080;\&#1076;&#1086;&#1075;&#1086;&#1074;&#1086;&#1088;&#1099;%20&#1085;&#1072;%202015-16%20&#1091;&#1095;.&#1075;&#1086;&#1076;\&#1076;&#1086;&#1075;&#1086;&#1074;&#1086;&#1088;%20&#1043;&#1050;&#1055;.docx" TargetMode="External"/><Relationship Id="rId5" Type="http://schemas.openxmlformats.org/officeDocument/2006/relationships/hyperlink" Target="consultantplus://offline/ref=B3E103900EF9BA1A0F61EBEB315418B25E8185A0F3D3E4BC282A2204F3B6210B7E19EC4B51599454A4L4H" TargetMode="External"/><Relationship Id="rId10" Type="http://schemas.openxmlformats.org/officeDocument/2006/relationships/hyperlink" Target="consultantplus://offline/ref=47AE4D8CA637BCF2AA9A4BC8999B99A2EAD11CBE8D3349DD1494EE64F7V46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86;&#1073;&#1088;&#1072;&#1079;&#1086;&#1074;&#1072;&#1090;.%20&#1044;&#1045;\&#1043;&#1072;&#1090;&#1080;&#1085;&#1072;\2015-2016%20&#1091;&#1095;.&#1075;&#1086;&#1076;\&#1085;&#1072;&#1082;&#1086;&#1087;&#1080;&#1083;&#1086;&#1089;&#1100;%20&#1085;&#1072;%20&#1089;&#1090;&#1086;&#1083;&#1077;\&#1042;&#1040;&#1046;&#1053;&#1054;\&#1074;&#1089;&#1077;%20&#1085;&#1091;&#1078;&#1085;&#1086;&#1077;%20,%20&#1082;%20&#1087;&#1088;&#1086;&#1074;&#1077;&#1088;&#1082;&#1077;%20&#1076;&#1077;&#1083;&#1072;&#1083;&#1080;\&#1076;&#1086;&#1075;&#1086;&#1074;&#1086;&#1088;&#1099;%20&#1085;&#1072;%202015-16%20&#1091;&#1095;.&#1075;&#1086;&#1076;\&#1076;&#1086;&#1075;&#1086;&#1074;&#1086;&#1088;%20&#1043;&#1050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2023-01-27T03:11:00Z</dcterms:created>
  <dcterms:modified xsi:type="dcterms:W3CDTF">2023-02-10T08:23:00Z</dcterms:modified>
</cp:coreProperties>
</file>